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F2" w:rsidRDefault="00872E6F" w:rsidP="00872E6F">
      <w:pPr>
        <w:pStyle w:val="Rubrik2"/>
      </w:pPr>
      <w:r>
        <w:t xml:space="preserve">Handlingsplan </w:t>
      </w:r>
      <w:r w:rsidR="00D07A20">
        <w:t>för kommunal</w:t>
      </w:r>
      <w:r w:rsidR="00BF252D">
        <w:t xml:space="preserve"> hälso- och sjukvård (LSS och socialpsykiatri)</w:t>
      </w:r>
      <w:r w:rsidR="00D07A20">
        <w:t xml:space="preserve"> vid värmebölja</w:t>
      </w:r>
    </w:p>
    <w:p w:rsidR="00872E6F" w:rsidRDefault="00872E6F" w:rsidP="00872E6F"/>
    <w:p w:rsidR="00872E6F" w:rsidRDefault="00BF252D" w:rsidP="00872E6F">
      <w:r w:rsidRPr="00BF252D">
        <w:t>Namn på verksamhet</w:t>
      </w:r>
      <w:r>
        <w:t>:</w:t>
      </w:r>
      <w:r>
        <w:rPr>
          <w:u w:val="single"/>
        </w:rPr>
        <w:t>____________________</w:t>
      </w:r>
      <w:r w:rsidR="00D07A20">
        <w:rPr>
          <w:u w:val="single"/>
        </w:rPr>
        <w:t>_____</w:t>
      </w:r>
      <w:bookmarkStart w:id="0" w:name="_GoBack"/>
      <w:bookmarkEnd w:id="0"/>
    </w:p>
    <w:p w:rsidR="00644F50" w:rsidRDefault="00644F50" w:rsidP="00872E6F"/>
    <w:p w:rsidR="00872E6F" w:rsidRDefault="00872E6F" w:rsidP="00872E6F">
      <w:pPr>
        <w:rPr>
          <w:b/>
        </w:rPr>
      </w:pPr>
      <w:r w:rsidRPr="00872E6F">
        <w:rPr>
          <w:b/>
        </w:rPr>
        <w:t xml:space="preserve">Handlingsplanen ska tillämpas vid </w:t>
      </w:r>
      <w:r w:rsidR="00D07A20">
        <w:rPr>
          <w:b/>
        </w:rPr>
        <w:t xml:space="preserve">höga </w:t>
      </w:r>
      <w:r w:rsidRPr="00872E6F">
        <w:rPr>
          <w:b/>
        </w:rPr>
        <w:t xml:space="preserve">temperaturer </w:t>
      </w:r>
      <w:r w:rsidR="00D07A20">
        <w:rPr>
          <w:b/>
        </w:rPr>
        <w:t>(</w:t>
      </w:r>
      <w:r w:rsidRPr="00872E6F">
        <w:rPr>
          <w:b/>
        </w:rPr>
        <w:t>26°C eller mer</w:t>
      </w:r>
      <w:r w:rsidR="00D07A20">
        <w:rPr>
          <w:b/>
        </w:rPr>
        <w:t>) tre dagar i följd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68E9" w:rsidTr="00E168E9">
        <w:tc>
          <w:tcPr>
            <w:tcW w:w="3020" w:type="dxa"/>
          </w:tcPr>
          <w:p w:rsidR="00E168E9" w:rsidRDefault="00E168E9" w:rsidP="00E168E9">
            <w:pPr>
              <w:pStyle w:val="Rubrik3"/>
            </w:pPr>
            <w:r>
              <w:t>Vad ska utföras</w:t>
            </w:r>
            <w:r w:rsidR="00D07A20">
              <w:t>?</w:t>
            </w:r>
          </w:p>
        </w:tc>
        <w:tc>
          <w:tcPr>
            <w:tcW w:w="3021" w:type="dxa"/>
          </w:tcPr>
          <w:p w:rsidR="00E168E9" w:rsidRDefault="00E168E9" w:rsidP="00E168E9">
            <w:pPr>
              <w:pStyle w:val="Rubrik3"/>
            </w:pPr>
            <w:r>
              <w:t>Vem är ansvarig för att det utförs</w:t>
            </w:r>
            <w:r w:rsidR="00D07A20">
              <w:t>?</w:t>
            </w:r>
          </w:p>
        </w:tc>
        <w:tc>
          <w:tcPr>
            <w:tcW w:w="3021" w:type="dxa"/>
          </w:tcPr>
          <w:p w:rsidR="00E168E9" w:rsidRDefault="008B4DF7" w:rsidP="00E168E9">
            <w:pPr>
              <w:pStyle w:val="Rubrik3"/>
            </w:pPr>
            <w:r>
              <w:t xml:space="preserve">Hur </w:t>
            </w:r>
            <w:r w:rsidR="00E168E9">
              <w:t>utför</w:t>
            </w:r>
            <w:r>
              <w:t>s det</w:t>
            </w:r>
            <w:r w:rsidR="00D07A20">
              <w:t>?</w:t>
            </w:r>
          </w:p>
        </w:tc>
      </w:tr>
      <w:tr w:rsidR="00E168E9" w:rsidTr="00E168E9">
        <w:tc>
          <w:tcPr>
            <w:tcW w:w="3020" w:type="dxa"/>
          </w:tcPr>
          <w:p w:rsidR="00EC55C1" w:rsidRDefault="00E168E9" w:rsidP="00EC55C1">
            <w:r w:rsidRPr="00872E6F">
              <w:t>Förvaring av läkemedel centraliseras till läkemedelsrum</w:t>
            </w:r>
            <w:r>
              <w:t xml:space="preserve"> (svalkas med AC)</w:t>
            </w:r>
            <w:r w:rsidR="00EC55C1">
              <w:t xml:space="preserve"> hos LSS rehab &amp; Hälsa</w:t>
            </w:r>
            <w:r w:rsidRPr="00872E6F">
              <w:t xml:space="preserve">. </w:t>
            </w:r>
          </w:p>
          <w:p w:rsidR="00E168E9" w:rsidRDefault="00EC55C1" w:rsidP="00EC55C1">
            <w:pPr>
              <w:rPr>
                <w:b/>
              </w:rPr>
            </w:pPr>
            <w:r>
              <w:t>Mängden läkemedel i depån minimeras.</w:t>
            </w:r>
          </w:p>
        </w:tc>
        <w:tc>
          <w:tcPr>
            <w:tcW w:w="3021" w:type="dxa"/>
          </w:tcPr>
          <w:p w:rsidR="00E168E9" w:rsidRPr="00E168E9" w:rsidRDefault="00E168E9" w:rsidP="00872E6F">
            <w:r w:rsidRPr="00E168E9">
              <w:t>Sjuksköterska i tjänst</w:t>
            </w:r>
            <w:r w:rsidR="00EC55C1">
              <w:t xml:space="preserve"> avgör vad som ska flyttas, se separat rutin.</w:t>
            </w:r>
          </w:p>
        </w:tc>
        <w:tc>
          <w:tcPr>
            <w:tcW w:w="3021" w:type="dxa"/>
          </w:tcPr>
          <w:p w:rsidR="00E168E9" w:rsidRPr="00E168E9" w:rsidRDefault="00E168E9" w:rsidP="00EC55C1">
            <w:r>
              <w:t>Den m</w:t>
            </w:r>
            <w:r w:rsidRPr="00E168E9">
              <w:t>edarbetare som börjar 07.30</w:t>
            </w:r>
            <w:r w:rsidR="008B4DF7">
              <w:t xml:space="preserve"> </w:t>
            </w:r>
            <w:r w:rsidR="00EC55C1">
              <w:t xml:space="preserve">ringer sjuksköterska </w:t>
            </w:r>
            <w:proofErr w:type="spellStart"/>
            <w:r w:rsidR="00EC55C1">
              <w:t>kl</w:t>
            </w:r>
            <w:proofErr w:type="spellEnd"/>
            <w:r w:rsidR="00EC55C1">
              <w:t xml:space="preserve"> 08.30 för konsultation.</w:t>
            </w:r>
          </w:p>
        </w:tc>
      </w:tr>
      <w:tr w:rsidR="00E168E9" w:rsidTr="00E168E9">
        <w:tc>
          <w:tcPr>
            <w:tcW w:w="3020" w:type="dxa"/>
          </w:tcPr>
          <w:p w:rsidR="00E168E9" w:rsidRPr="00E168E9" w:rsidRDefault="00E168E9" w:rsidP="00EC55C1">
            <w:r w:rsidRPr="00E168E9">
              <w:t>Vardagsrummet har AC</w:t>
            </w:r>
            <w:r>
              <w:t xml:space="preserve"> igång</w:t>
            </w:r>
            <w:r w:rsidRPr="00E168E9">
              <w:t xml:space="preserve"> i syfte att svalka särskilt känsliga personer</w:t>
            </w:r>
          </w:p>
        </w:tc>
        <w:tc>
          <w:tcPr>
            <w:tcW w:w="3021" w:type="dxa"/>
          </w:tcPr>
          <w:p w:rsidR="00E168E9" w:rsidRPr="00E168E9" w:rsidRDefault="00EC55C1" w:rsidP="00872E6F">
            <w:r>
              <w:t>Verksamhetschef</w:t>
            </w:r>
          </w:p>
        </w:tc>
        <w:tc>
          <w:tcPr>
            <w:tcW w:w="3021" w:type="dxa"/>
          </w:tcPr>
          <w:p w:rsidR="00E168E9" w:rsidRPr="00E168E9" w:rsidRDefault="00E168E9" w:rsidP="00872E6F">
            <w:r w:rsidRPr="00E168E9">
              <w:t>Teamledare</w:t>
            </w:r>
            <w:r w:rsidR="008B4DF7">
              <w:t xml:space="preserve"> startar AC efter morgonrapporten och ser till den </w:t>
            </w:r>
            <w:proofErr w:type="spellStart"/>
            <w:r w:rsidR="008B4DF7">
              <w:t>kl</w:t>
            </w:r>
            <w:proofErr w:type="spellEnd"/>
            <w:r w:rsidR="008B4DF7">
              <w:t xml:space="preserve"> 11, 14 och 16. Kvällspersonalen stänger av den vid 20.00.</w:t>
            </w:r>
          </w:p>
        </w:tc>
      </w:tr>
      <w:tr w:rsidR="00E168E9" w:rsidTr="00E168E9">
        <w:tc>
          <w:tcPr>
            <w:tcW w:w="3020" w:type="dxa"/>
          </w:tcPr>
          <w:p w:rsidR="00E168E9" w:rsidRPr="00E168E9" w:rsidRDefault="00E168E9" w:rsidP="00872E6F">
            <w:r>
              <w:t>Genomgång av tecken på uttorkning, biverkningar</w:t>
            </w:r>
          </w:p>
        </w:tc>
        <w:tc>
          <w:tcPr>
            <w:tcW w:w="3021" w:type="dxa"/>
          </w:tcPr>
          <w:p w:rsidR="00E168E9" w:rsidRPr="00E168E9" w:rsidRDefault="00EC55C1" w:rsidP="00872E6F">
            <w:r>
              <w:t>Medarbetare som har ha</w:t>
            </w:r>
            <w:r w:rsidR="00BF252D">
              <w:t>ft nattjour</w:t>
            </w:r>
            <w:r>
              <w:t>.</w:t>
            </w:r>
          </w:p>
        </w:tc>
        <w:tc>
          <w:tcPr>
            <w:tcW w:w="3021" w:type="dxa"/>
          </w:tcPr>
          <w:p w:rsidR="00E168E9" w:rsidRPr="00E168E9" w:rsidRDefault="008B4DF7" w:rsidP="00EC55C1">
            <w:r>
              <w:t xml:space="preserve">Vid förmiddagens fikapaus gås checklista vid värmebölja igenom. Checklistan sätts även upp </w:t>
            </w:r>
            <w:r w:rsidR="00EC55C1">
              <w:t xml:space="preserve">på kontoret och i jourrummet. </w:t>
            </w:r>
            <w:r>
              <w:t xml:space="preserve"> Dela ut det inplastade ”kom ihåg kortet” till alla medarbetare vid start av dagens arbetspass.</w:t>
            </w:r>
          </w:p>
        </w:tc>
      </w:tr>
      <w:tr w:rsidR="008B4DF7" w:rsidTr="00E168E9">
        <w:tc>
          <w:tcPr>
            <w:tcW w:w="3020" w:type="dxa"/>
          </w:tcPr>
          <w:p w:rsidR="008B4DF7" w:rsidRDefault="008B4DF7" w:rsidP="00872E6F">
            <w:r>
              <w:t>Prioritering av dagens arbete</w:t>
            </w:r>
          </w:p>
        </w:tc>
        <w:tc>
          <w:tcPr>
            <w:tcW w:w="3021" w:type="dxa"/>
          </w:tcPr>
          <w:p w:rsidR="008B4DF7" w:rsidRDefault="008B4DF7" w:rsidP="00EC55C1">
            <w:r>
              <w:t xml:space="preserve">Verksamhetschef (om verksamhetschef </w:t>
            </w:r>
            <w:proofErr w:type="gramStart"/>
            <w:r>
              <w:t>ej</w:t>
            </w:r>
            <w:proofErr w:type="gramEnd"/>
            <w:r>
              <w:t xml:space="preserve"> i tjänst är </w:t>
            </w:r>
            <w:r w:rsidR="00EC55C1">
              <w:t>teamledare</w:t>
            </w:r>
            <w:r w:rsidR="00BF252D">
              <w:t xml:space="preserve"> ansvarig för prioritering</w:t>
            </w:r>
            <w:r>
              <w:t>)</w:t>
            </w:r>
            <w:r w:rsidR="00BF252D">
              <w:t>.</w:t>
            </w:r>
          </w:p>
        </w:tc>
        <w:tc>
          <w:tcPr>
            <w:tcW w:w="3021" w:type="dxa"/>
          </w:tcPr>
          <w:p w:rsidR="008B4DF7" w:rsidRDefault="008B4DF7" w:rsidP="00EC55C1">
            <w:r>
              <w:t xml:space="preserve">Görs på </w:t>
            </w:r>
            <w:r w:rsidR="00EC55C1">
              <w:t>förmiddagsrapporten</w:t>
            </w:r>
            <w:r>
              <w:t xml:space="preserve"> tillsammans med tjänstgörande </w:t>
            </w:r>
            <w:r w:rsidR="00EC55C1">
              <w:t>medarbetare</w:t>
            </w:r>
          </w:p>
        </w:tc>
      </w:tr>
      <w:tr w:rsidR="001115BD" w:rsidTr="00E168E9">
        <w:tc>
          <w:tcPr>
            <w:tcW w:w="3020" w:type="dxa"/>
          </w:tcPr>
          <w:p w:rsidR="001115BD" w:rsidRDefault="00EC55C1" w:rsidP="00872E6F">
            <w:r>
              <w:t>Gå igenom de som är i ”riskzonen” och vad som ska uppmärksammas.</w:t>
            </w:r>
          </w:p>
        </w:tc>
        <w:tc>
          <w:tcPr>
            <w:tcW w:w="3021" w:type="dxa"/>
          </w:tcPr>
          <w:p w:rsidR="001115BD" w:rsidRDefault="00EC55C1" w:rsidP="008B4DF7">
            <w:r>
              <w:t>Teamledare</w:t>
            </w:r>
          </w:p>
        </w:tc>
        <w:tc>
          <w:tcPr>
            <w:tcW w:w="3021" w:type="dxa"/>
          </w:tcPr>
          <w:p w:rsidR="001115BD" w:rsidRDefault="00EC55C1" w:rsidP="008B4DF7">
            <w:r>
              <w:t xml:space="preserve">Tar fram respektive patients HSL mapp och går igenom de som är i riskzonen för värmerelaterade åkommor samt vad som ska göras för att förebygga dessa och </w:t>
            </w:r>
            <w:proofErr w:type="spellStart"/>
            <w:r>
              <w:t>ev</w:t>
            </w:r>
            <w:proofErr w:type="spellEnd"/>
            <w:r>
              <w:t xml:space="preserve"> åtgärder om de uppkommer. </w:t>
            </w:r>
            <w:r>
              <w:lastRenderedPageBreak/>
              <w:t>Går igenom på dagens rapporter.</w:t>
            </w:r>
          </w:p>
        </w:tc>
      </w:tr>
      <w:tr w:rsidR="008A16A2" w:rsidTr="00E168E9">
        <w:tc>
          <w:tcPr>
            <w:tcW w:w="3020" w:type="dxa"/>
          </w:tcPr>
          <w:p w:rsidR="008A16A2" w:rsidRDefault="008A16A2" w:rsidP="00872E6F">
            <w:r>
              <w:lastRenderedPageBreak/>
              <w:t>Skaffa drycker och frukt för att säkerställa vätskeintag</w:t>
            </w:r>
          </w:p>
        </w:tc>
        <w:tc>
          <w:tcPr>
            <w:tcW w:w="3021" w:type="dxa"/>
          </w:tcPr>
          <w:p w:rsidR="008A16A2" w:rsidRDefault="008A16A2" w:rsidP="008B4DF7">
            <w:r>
              <w:t xml:space="preserve">Medarbetare som börjar </w:t>
            </w:r>
            <w:proofErr w:type="spellStart"/>
            <w:r>
              <w:t>kl</w:t>
            </w:r>
            <w:proofErr w:type="spellEnd"/>
            <w:r>
              <w:t xml:space="preserve"> 14 vardag och 10 helg</w:t>
            </w:r>
          </w:p>
        </w:tc>
        <w:tc>
          <w:tcPr>
            <w:tcW w:w="3021" w:type="dxa"/>
          </w:tcPr>
          <w:p w:rsidR="008A16A2" w:rsidRDefault="008A16A2" w:rsidP="008A16A2">
            <w:r>
              <w:t xml:space="preserve">Köpa vattenmelon, glass och dryck för att kunna göra isglass. Servera dessa </w:t>
            </w:r>
            <w:proofErr w:type="spellStart"/>
            <w:r>
              <w:t>kl</w:t>
            </w:r>
            <w:proofErr w:type="spellEnd"/>
            <w:r>
              <w:t xml:space="preserve"> 11, 15 och 19 till patienter som är hemma.</w:t>
            </w:r>
          </w:p>
        </w:tc>
      </w:tr>
      <w:tr w:rsidR="008A16A2" w:rsidTr="00E168E9">
        <w:tc>
          <w:tcPr>
            <w:tcW w:w="3020" w:type="dxa"/>
          </w:tcPr>
          <w:p w:rsidR="008A16A2" w:rsidRDefault="008A16A2" w:rsidP="00872E6F">
            <w:r>
              <w:t>Fylla fotbadkaret på gården med kallt vatten</w:t>
            </w:r>
          </w:p>
        </w:tc>
        <w:tc>
          <w:tcPr>
            <w:tcW w:w="3021" w:type="dxa"/>
          </w:tcPr>
          <w:p w:rsidR="008A16A2" w:rsidRDefault="008A16A2" w:rsidP="008B4DF7">
            <w:r w:rsidRPr="008A16A2">
              <w:t xml:space="preserve">Medarbetare som börjar </w:t>
            </w:r>
            <w:proofErr w:type="spellStart"/>
            <w:r w:rsidRPr="008A16A2">
              <w:t>kl</w:t>
            </w:r>
            <w:proofErr w:type="spellEnd"/>
            <w:r w:rsidRPr="008A16A2">
              <w:t xml:space="preserve"> 14 vardag och 10 helg</w:t>
            </w:r>
          </w:p>
        </w:tc>
        <w:tc>
          <w:tcPr>
            <w:tcW w:w="3021" w:type="dxa"/>
          </w:tcPr>
          <w:p w:rsidR="008A16A2" w:rsidRDefault="008A16A2" w:rsidP="008A16A2">
            <w:r>
              <w:t>Ta fram fotbadkaret som är grönt och ligger i förrådet på gården med vatten.</w:t>
            </w:r>
          </w:p>
        </w:tc>
      </w:tr>
      <w:tr w:rsidR="008A16A2" w:rsidTr="00E168E9">
        <w:tc>
          <w:tcPr>
            <w:tcW w:w="3020" w:type="dxa"/>
          </w:tcPr>
          <w:p w:rsidR="008A16A2" w:rsidRDefault="008A16A2" w:rsidP="00872E6F">
            <w:r>
              <w:t>Dra ner alla persienner mot solsidan</w:t>
            </w:r>
          </w:p>
        </w:tc>
        <w:tc>
          <w:tcPr>
            <w:tcW w:w="3021" w:type="dxa"/>
          </w:tcPr>
          <w:p w:rsidR="008A16A2" w:rsidRPr="008A16A2" w:rsidRDefault="008A16A2" w:rsidP="008B4DF7">
            <w:r>
              <w:t>Me</w:t>
            </w:r>
            <w:r w:rsidR="00BF252D">
              <w:t>darbetare som arbetet natt</w:t>
            </w:r>
          </w:p>
        </w:tc>
        <w:tc>
          <w:tcPr>
            <w:tcW w:w="3021" w:type="dxa"/>
          </w:tcPr>
          <w:p w:rsidR="008A16A2" w:rsidRDefault="00BB6858" w:rsidP="008A16A2">
            <w:proofErr w:type="spellStart"/>
            <w:r>
              <w:t>Etc</w:t>
            </w:r>
            <w:proofErr w:type="spellEnd"/>
          </w:p>
        </w:tc>
      </w:tr>
      <w:tr w:rsidR="008A16A2" w:rsidTr="00E168E9">
        <w:tc>
          <w:tcPr>
            <w:tcW w:w="3020" w:type="dxa"/>
          </w:tcPr>
          <w:p w:rsidR="008A16A2" w:rsidRDefault="00BB6858" w:rsidP="00872E6F">
            <w:r>
              <w:t>Vädra på natten</w:t>
            </w:r>
          </w:p>
        </w:tc>
        <w:tc>
          <w:tcPr>
            <w:tcW w:w="3021" w:type="dxa"/>
          </w:tcPr>
          <w:p w:rsidR="008A16A2" w:rsidRDefault="00BB6858" w:rsidP="00BB6858">
            <w:r w:rsidRPr="00BB6858">
              <w:t xml:space="preserve">Medarbetare som </w:t>
            </w:r>
            <w:r w:rsidR="00BF252D">
              <w:t>arbetar natt</w:t>
            </w:r>
          </w:p>
        </w:tc>
        <w:tc>
          <w:tcPr>
            <w:tcW w:w="3021" w:type="dxa"/>
          </w:tcPr>
          <w:p w:rsidR="008A16A2" w:rsidRDefault="00BB6858" w:rsidP="008A16A2">
            <w:proofErr w:type="spellStart"/>
            <w:r>
              <w:t>Etc</w:t>
            </w:r>
            <w:proofErr w:type="spellEnd"/>
          </w:p>
        </w:tc>
      </w:tr>
      <w:tr w:rsidR="00BB6858" w:rsidTr="00E168E9">
        <w:tc>
          <w:tcPr>
            <w:tcW w:w="3020" w:type="dxa"/>
          </w:tcPr>
          <w:p w:rsidR="00BB6858" w:rsidRDefault="00BB6858" w:rsidP="00A5122A">
            <w:r>
              <w:t xml:space="preserve">Sätta upp anslag </w:t>
            </w:r>
            <w:r w:rsidR="00A5122A">
              <w:t xml:space="preserve">till anhöriga </w:t>
            </w:r>
            <w:r>
              <w:t xml:space="preserve">om varför vi </w:t>
            </w:r>
            <w:r w:rsidR="00A5122A">
              <w:t>har</w:t>
            </w:r>
            <w:r>
              <w:t xml:space="preserve"> ex persienner nere på gemensamma tavlan</w:t>
            </w:r>
          </w:p>
        </w:tc>
        <w:tc>
          <w:tcPr>
            <w:tcW w:w="3021" w:type="dxa"/>
          </w:tcPr>
          <w:p w:rsidR="00BB6858" w:rsidRPr="00BB6858" w:rsidRDefault="00BB6858" w:rsidP="00BB6858">
            <w:proofErr w:type="spellStart"/>
            <w:r>
              <w:t>Etc</w:t>
            </w:r>
            <w:proofErr w:type="spellEnd"/>
          </w:p>
        </w:tc>
        <w:tc>
          <w:tcPr>
            <w:tcW w:w="3021" w:type="dxa"/>
          </w:tcPr>
          <w:p w:rsidR="00BB6858" w:rsidRDefault="00BB6858" w:rsidP="008A16A2"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</w:tbl>
    <w:p w:rsidR="00872E6F" w:rsidRDefault="00872E6F" w:rsidP="00872E6F">
      <w:pPr>
        <w:rPr>
          <w:b/>
        </w:rPr>
      </w:pPr>
    </w:p>
    <w:p w:rsidR="00872E6F" w:rsidRPr="00872E6F" w:rsidRDefault="00872E6F" w:rsidP="00872E6F"/>
    <w:sectPr w:rsidR="00872E6F" w:rsidRPr="00872E6F" w:rsidSect="00872E6F">
      <w:headerReference w:type="default" r:id="rId8"/>
      <w:headerReference w:type="first" r:id="rId9"/>
      <w:pgSz w:w="11906" w:h="16838"/>
      <w:pgMar w:top="2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6F" w:rsidRDefault="00872E6F" w:rsidP="00872E6F">
      <w:pPr>
        <w:spacing w:after="0"/>
      </w:pPr>
      <w:r>
        <w:separator/>
      </w:r>
    </w:p>
  </w:endnote>
  <w:endnote w:type="continuationSeparator" w:id="0">
    <w:p w:rsidR="00872E6F" w:rsidRDefault="00872E6F" w:rsidP="00872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6F" w:rsidRDefault="00872E6F" w:rsidP="00872E6F">
      <w:pPr>
        <w:spacing w:after="0"/>
      </w:pPr>
      <w:r>
        <w:separator/>
      </w:r>
    </w:p>
  </w:footnote>
  <w:footnote w:type="continuationSeparator" w:id="0">
    <w:p w:rsidR="00872E6F" w:rsidRDefault="00872E6F" w:rsidP="00872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6F" w:rsidRPr="00046A4D" w:rsidRDefault="00D07A20" w:rsidP="00046A4D">
    <w:pPr>
      <w:pStyle w:val="Sidhuvud"/>
      <w:tabs>
        <w:tab w:val="clear" w:pos="4706"/>
        <w:tab w:val="clear" w:pos="9072"/>
        <w:tab w:val="left" w:pos="8252"/>
      </w:tabs>
      <w:rPr>
        <w:sz w:val="16"/>
        <w:szCs w:val="16"/>
      </w:rPr>
    </w:pPr>
    <w:sdt>
      <w:sdtPr>
        <w:id w:val="-161011292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872E6F" w:rsidRPr="00934B44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542925</wp:posOffset>
          </wp:positionH>
          <wp:positionV relativeFrom="page">
            <wp:posOffset>428625</wp:posOffset>
          </wp:positionV>
          <wp:extent cx="3048000" cy="561975"/>
          <wp:effectExtent l="0" t="0" r="0" b="0"/>
          <wp:wrapNone/>
          <wp:docPr id="1" name="Picture 3" descr="SKO liggande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 liggande fä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8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6A4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6F" w:rsidRDefault="00872E6F">
    <w:pPr>
      <w:pStyle w:val="Sidhuvud"/>
    </w:pPr>
    <w:r w:rsidRPr="00934B44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542925</wp:posOffset>
          </wp:positionH>
          <wp:positionV relativeFrom="page">
            <wp:posOffset>428625</wp:posOffset>
          </wp:positionV>
          <wp:extent cx="3048000" cy="561975"/>
          <wp:effectExtent l="0" t="0" r="0" b="0"/>
          <wp:wrapNone/>
          <wp:docPr id="3" name="Picture 3" descr="SKO liggande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 liggande fä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8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5AB9"/>
    <w:multiLevelType w:val="multilevel"/>
    <w:tmpl w:val="ED8010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0946D6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6F"/>
    <w:rsid w:val="00046A4D"/>
    <w:rsid w:val="000E4180"/>
    <w:rsid w:val="00106FEB"/>
    <w:rsid w:val="001115BD"/>
    <w:rsid w:val="00123673"/>
    <w:rsid w:val="00186FA7"/>
    <w:rsid w:val="001E32DA"/>
    <w:rsid w:val="00236630"/>
    <w:rsid w:val="002379FD"/>
    <w:rsid w:val="002C420D"/>
    <w:rsid w:val="00445F15"/>
    <w:rsid w:val="004974B5"/>
    <w:rsid w:val="00530AE0"/>
    <w:rsid w:val="00573B2A"/>
    <w:rsid w:val="005D08D9"/>
    <w:rsid w:val="005D59B3"/>
    <w:rsid w:val="006070E0"/>
    <w:rsid w:val="00617EFF"/>
    <w:rsid w:val="00644F50"/>
    <w:rsid w:val="0069251F"/>
    <w:rsid w:val="006D44F2"/>
    <w:rsid w:val="00756D42"/>
    <w:rsid w:val="007B2E90"/>
    <w:rsid w:val="00841E2C"/>
    <w:rsid w:val="00872E6F"/>
    <w:rsid w:val="00891BDD"/>
    <w:rsid w:val="008A16A2"/>
    <w:rsid w:val="008A458D"/>
    <w:rsid w:val="008B4DF7"/>
    <w:rsid w:val="00934B44"/>
    <w:rsid w:val="00A13741"/>
    <w:rsid w:val="00A21195"/>
    <w:rsid w:val="00A253CB"/>
    <w:rsid w:val="00A5122A"/>
    <w:rsid w:val="00A9738C"/>
    <w:rsid w:val="00B4234E"/>
    <w:rsid w:val="00B475C9"/>
    <w:rsid w:val="00BB6858"/>
    <w:rsid w:val="00BF252D"/>
    <w:rsid w:val="00CC49BA"/>
    <w:rsid w:val="00CE61B3"/>
    <w:rsid w:val="00D07A20"/>
    <w:rsid w:val="00D25206"/>
    <w:rsid w:val="00D3334D"/>
    <w:rsid w:val="00D37C28"/>
    <w:rsid w:val="00D51478"/>
    <w:rsid w:val="00E12763"/>
    <w:rsid w:val="00E168E9"/>
    <w:rsid w:val="00E7168A"/>
    <w:rsid w:val="00E83EB7"/>
    <w:rsid w:val="00EA51C5"/>
    <w:rsid w:val="00EC55C1"/>
    <w:rsid w:val="00EE1802"/>
    <w:rsid w:val="00EE50EB"/>
    <w:rsid w:val="00F31393"/>
    <w:rsid w:val="00F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F3AB74"/>
  <w15:chartTrackingRefBased/>
  <w15:docId w15:val="{8BF1C5C2-8703-4D1B-9425-4FDB85A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4D"/>
    <w:pPr>
      <w:spacing w:after="12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69251F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9251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9251F"/>
    <w:pPr>
      <w:keepNext/>
      <w:tabs>
        <w:tab w:val="left" w:pos="851"/>
      </w:tabs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rsid w:val="0069251F"/>
    <w:pPr>
      <w:keepNext/>
      <w:spacing w:before="240" w:after="60"/>
      <w:outlineLvl w:val="3"/>
    </w:pPr>
    <w:rPr>
      <w:rFonts w:ascii="Arial" w:hAnsi="Arial"/>
      <w:i/>
    </w:rPr>
  </w:style>
  <w:style w:type="paragraph" w:styleId="Rubrik5">
    <w:name w:val="heading 5"/>
    <w:basedOn w:val="Normal"/>
    <w:next w:val="Normal"/>
    <w:link w:val="Rubrik5Char"/>
    <w:uiPriority w:val="9"/>
    <w:semiHidden/>
    <w:rsid w:val="00EE50E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F4A6F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EF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F4A6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EF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EF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EF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EE50EB"/>
    <w:pPr>
      <w:spacing w:line="180" w:lineRule="atLeast"/>
    </w:pPr>
    <w:rPr>
      <w:szCs w:val="12"/>
    </w:rPr>
  </w:style>
  <w:style w:type="character" w:customStyle="1" w:styleId="SidfotChar">
    <w:name w:val="Sidfot Char"/>
    <w:basedOn w:val="Standardstycketeckensnitt"/>
    <w:link w:val="Sidfot"/>
    <w:rsid w:val="00EE50EB"/>
    <w:rPr>
      <w:rFonts w:ascii="Arial" w:hAnsi="Arial"/>
      <w:sz w:val="24"/>
      <w:szCs w:val="12"/>
    </w:rPr>
  </w:style>
  <w:style w:type="paragraph" w:styleId="Sidhuvud">
    <w:name w:val="header"/>
    <w:basedOn w:val="Normal"/>
    <w:link w:val="SidhuvudChar"/>
    <w:unhideWhenUsed/>
    <w:rsid w:val="00E83EB7"/>
    <w:pPr>
      <w:tabs>
        <w:tab w:val="left" w:pos="470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83EB7"/>
    <w:rPr>
      <w:rFonts w:ascii="Arial" w:eastAsia="Times New Roman" w:hAnsi="Arial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9251F"/>
    <w:rPr>
      <w:rFonts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69251F"/>
    <w:rPr>
      <w:rFonts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69251F"/>
    <w:rPr>
      <w:rFonts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69251F"/>
    <w:rPr>
      <w:i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92F"/>
    <w:rPr>
      <w:rFonts w:asciiTheme="majorHAnsi" w:eastAsiaTheme="majorEastAsia" w:hAnsiTheme="majorHAnsi" w:cstheme="majorBidi"/>
      <w:color w:val="2F4A6F" w:themeColor="accent1" w:themeShade="7F"/>
    </w:rPr>
  </w:style>
  <w:style w:type="paragraph" w:customStyle="1" w:styleId="Titel">
    <w:name w:val="Titel"/>
    <w:basedOn w:val="Normal"/>
    <w:next w:val="Normal"/>
    <w:qFormat/>
    <w:rsid w:val="0069251F"/>
    <w:pPr>
      <w:spacing w:before="240"/>
    </w:pPr>
    <w:rPr>
      <w:rFonts w:ascii="Arial" w:hAnsi="Arial"/>
      <w:b/>
      <w:sz w:val="36"/>
      <w:szCs w:val="36"/>
    </w:rPr>
  </w:style>
  <w:style w:type="paragraph" w:styleId="Innehllsfrteckningsrubrik">
    <w:name w:val="TOC Heading"/>
    <w:basedOn w:val="Normal"/>
    <w:next w:val="Normal"/>
    <w:uiPriority w:val="39"/>
    <w:unhideWhenUsed/>
    <w:rsid w:val="00F31393"/>
    <w:pPr>
      <w:keepLines/>
      <w:spacing w:before="480" w:line="276" w:lineRule="auto"/>
    </w:pPr>
    <w:rPr>
      <w:rFonts w:ascii="Arial" w:eastAsiaTheme="majorEastAsia" w:hAnsi="Arial" w:cstheme="majorBidi"/>
      <w:b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F31393"/>
    <w:pPr>
      <w:spacing w:after="100"/>
    </w:pPr>
    <w:rPr>
      <w:rFonts w:ascii="Arial" w:hAnsi="Arial"/>
    </w:rPr>
  </w:style>
  <w:style w:type="paragraph" w:styleId="Innehll2">
    <w:name w:val="toc 2"/>
    <w:basedOn w:val="Normal"/>
    <w:next w:val="Normal"/>
    <w:autoRedefine/>
    <w:uiPriority w:val="39"/>
    <w:unhideWhenUsed/>
    <w:rsid w:val="00F31393"/>
    <w:pPr>
      <w:spacing w:after="100"/>
      <w:ind w:left="240"/>
    </w:pPr>
    <w:rPr>
      <w:rFonts w:ascii="Arial" w:hAnsi="Arial"/>
    </w:rPr>
  </w:style>
  <w:style w:type="paragraph" w:styleId="Innehll3">
    <w:name w:val="toc 3"/>
    <w:basedOn w:val="Normal"/>
    <w:next w:val="Normal"/>
    <w:autoRedefine/>
    <w:uiPriority w:val="39"/>
    <w:unhideWhenUsed/>
    <w:rsid w:val="00F31393"/>
    <w:pPr>
      <w:spacing w:after="100"/>
      <w:ind w:left="480"/>
    </w:pPr>
    <w:rPr>
      <w:rFonts w:ascii="Arial" w:hAnsi="Arial"/>
    </w:rPr>
  </w:style>
  <w:style w:type="character" w:styleId="Hyperlnk">
    <w:name w:val="Hyperlink"/>
    <w:basedOn w:val="Standardstycketeckensnitt"/>
    <w:uiPriority w:val="99"/>
    <w:unhideWhenUsed/>
    <w:rsid w:val="002379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79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9FD"/>
    <w:rPr>
      <w:rFonts w:ascii="Tahoma" w:hAnsi="Tahoma" w:cs="Tahoma"/>
      <w:sz w:val="16"/>
      <w:szCs w:val="16"/>
    </w:rPr>
  </w:style>
  <w:style w:type="paragraph" w:styleId="Innehll4">
    <w:name w:val="toc 4"/>
    <w:basedOn w:val="Normal"/>
    <w:next w:val="Normal"/>
    <w:autoRedefine/>
    <w:uiPriority w:val="39"/>
    <w:unhideWhenUsed/>
    <w:rsid w:val="00F31393"/>
    <w:pPr>
      <w:spacing w:after="100"/>
      <w:ind w:left="720"/>
    </w:pPr>
    <w:rPr>
      <w:rFonts w:ascii="Arial" w:hAnsi="Arial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EFF"/>
    <w:rPr>
      <w:rFonts w:asciiTheme="majorHAnsi" w:eastAsiaTheme="majorEastAsia" w:hAnsiTheme="majorHAnsi" w:cstheme="majorBidi"/>
      <w:i/>
      <w:iCs/>
      <w:color w:val="2F4A6F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E1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llentu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899C6"/>
      </a:accent1>
      <a:accent2>
        <a:srgbClr val="D85395"/>
      </a:accent2>
      <a:accent3>
        <a:srgbClr val="87D3D1"/>
      </a:accent3>
      <a:accent4>
        <a:srgbClr val="682F73"/>
      </a:accent4>
      <a:accent5>
        <a:srgbClr val="E1E167"/>
      </a:accent5>
      <a:accent6>
        <a:srgbClr val="DFCDE3"/>
      </a:accent6>
      <a:hlink>
        <a:srgbClr val="0000FF"/>
      </a:hlink>
      <a:folHlink>
        <a:srgbClr val="800080"/>
      </a:folHlink>
    </a:clrScheme>
    <a:fontScheme name="Sollentuna, 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CC54-14F0-4ED9-9B9D-A38B413A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Sollentuna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Lorenzson, Ida</dc:creator>
  <cp:keywords/>
  <dc:description/>
  <cp:lastModifiedBy>Lindén, Erik</cp:lastModifiedBy>
  <cp:revision>6</cp:revision>
  <dcterms:created xsi:type="dcterms:W3CDTF">2019-05-27T12:53:00Z</dcterms:created>
  <dcterms:modified xsi:type="dcterms:W3CDTF">2022-06-03T20:07:00Z</dcterms:modified>
</cp:coreProperties>
</file>